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47" w:rsidRDefault="000B1147">
      <w:pPr>
        <w:pStyle w:val="Corpodetexto"/>
        <w:spacing w:before="6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29"/>
      </w:tblGrid>
      <w:tr w:rsidR="000B1147">
        <w:trPr>
          <w:trHeight w:val="368"/>
        </w:trPr>
        <w:tc>
          <w:tcPr>
            <w:tcW w:w="4063" w:type="dxa"/>
            <w:vMerge w:val="restart"/>
            <w:tcBorders>
              <w:right w:val="single" w:sz="2" w:space="0" w:color="000000"/>
            </w:tcBorders>
            <w:shd w:val="clear" w:color="auto" w:fill="DFDFDF"/>
          </w:tcPr>
          <w:p w:rsidR="000B1147" w:rsidRDefault="000B114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0B1147" w:rsidRDefault="000B114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0B1147" w:rsidRDefault="000B1147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0B1147" w:rsidRDefault="00E86E8D">
            <w:pPr>
              <w:pStyle w:val="TableParagraph"/>
              <w:spacing w:before="125"/>
              <w:ind w:left="1189" w:right="0"/>
              <w:jc w:val="left"/>
              <w:rPr>
                <w:sz w:val="14"/>
              </w:rPr>
            </w:pPr>
            <w:r>
              <w:rPr>
                <w:sz w:val="14"/>
              </w:rPr>
              <w:t>DESPESA COM PESSOAL</w:t>
            </w:r>
          </w:p>
        </w:tc>
        <w:tc>
          <w:tcPr>
            <w:tcW w:w="11909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DFDFDF"/>
          </w:tcPr>
          <w:p w:rsidR="000B1147" w:rsidRDefault="00E86E8D">
            <w:pPr>
              <w:pStyle w:val="TableParagraph"/>
              <w:spacing w:before="7" w:line="137" w:lineRule="exact"/>
              <w:ind w:left="4843" w:right="5596"/>
              <w:jc w:val="center"/>
              <w:rPr>
                <w:sz w:val="12"/>
              </w:rPr>
            </w:pPr>
            <w:r>
              <w:rPr>
                <w:sz w:val="12"/>
              </w:rPr>
              <w:t>DESPESAS EXECUTADAS</w:t>
            </w:r>
          </w:p>
          <w:p w:rsidR="000B1147" w:rsidRDefault="00E86E8D">
            <w:pPr>
              <w:pStyle w:val="TableParagraph"/>
              <w:spacing w:before="0" w:line="137" w:lineRule="exact"/>
              <w:ind w:left="4843" w:right="5564"/>
              <w:jc w:val="center"/>
              <w:rPr>
                <w:sz w:val="12"/>
              </w:rPr>
            </w:pPr>
            <w:r>
              <w:rPr>
                <w:sz w:val="12"/>
              </w:rPr>
              <w:t>(Últimos 12 meses)</w:t>
            </w:r>
          </w:p>
        </w:tc>
      </w:tr>
      <w:tr w:rsidR="000B1147">
        <w:trPr>
          <w:trHeight w:val="219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  <w:shd w:val="clear" w:color="auto" w:fill="DFDFDF"/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B1147" w:rsidRDefault="00E86E8D">
            <w:pPr>
              <w:pStyle w:val="TableParagraph"/>
              <w:spacing w:before="7"/>
              <w:ind w:left="5113" w:right="4917"/>
              <w:jc w:val="center"/>
              <w:rPr>
                <w:sz w:val="12"/>
              </w:rPr>
            </w:pPr>
            <w:r>
              <w:rPr>
                <w:sz w:val="12"/>
              </w:rPr>
              <w:t>LIQUIDADAS (a)</w:t>
            </w:r>
          </w:p>
        </w:tc>
        <w:tc>
          <w:tcPr>
            <w:tcW w:w="92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FDFDF"/>
          </w:tcPr>
          <w:p w:rsidR="000B1147" w:rsidRDefault="00E86E8D">
            <w:pPr>
              <w:pStyle w:val="TableParagraph"/>
              <w:spacing w:before="84"/>
              <w:ind w:left="48" w:right="12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0B1147" w:rsidRDefault="00E86E8D">
            <w:pPr>
              <w:pStyle w:val="TableParagraph"/>
              <w:spacing w:before="0" w:line="133" w:lineRule="exact"/>
              <w:ind w:left="389" w:right="347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0B1147">
        <w:trPr>
          <w:trHeight w:val="687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  <w:shd w:val="clear" w:color="auto" w:fill="DFDFDF"/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B1147" w:rsidRDefault="000B1147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B1147" w:rsidRDefault="00E86E8D">
            <w:pPr>
              <w:pStyle w:val="TableParagraph"/>
              <w:spacing w:before="0"/>
              <w:ind w:left="300" w:right="145" w:hanging="130"/>
              <w:jc w:val="left"/>
              <w:rPr>
                <w:sz w:val="12"/>
              </w:rPr>
            </w:pPr>
            <w:r>
              <w:rPr>
                <w:sz w:val="12"/>
              </w:rPr>
              <w:t>JANEIRO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B1147" w:rsidRDefault="000B1147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B1147" w:rsidRDefault="00E86E8D">
            <w:pPr>
              <w:pStyle w:val="TableParagraph"/>
              <w:spacing w:before="0"/>
              <w:ind w:left="314" w:right="53" w:hanging="212"/>
              <w:jc w:val="left"/>
              <w:rPr>
                <w:sz w:val="12"/>
              </w:rPr>
            </w:pPr>
            <w:r>
              <w:rPr>
                <w:sz w:val="12"/>
              </w:rPr>
              <w:t>FEVEREIRO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B1147" w:rsidRDefault="000B1147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B1147" w:rsidRDefault="00E86E8D">
            <w:pPr>
              <w:pStyle w:val="TableParagraph"/>
              <w:spacing w:before="0"/>
              <w:ind w:left="314" w:right="53" w:hanging="99"/>
              <w:jc w:val="left"/>
              <w:rPr>
                <w:sz w:val="12"/>
              </w:rPr>
            </w:pPr>
            <w:r>
              <w:rPr>
                <w:sz w:val="12"/>
              </w:rPr>
              <w:t>MARÇO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B1147" w:rsidRDefault="000B1147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B1147" w:rsidRDefault="00E86E8D">
            <w:pPr>
              <w:pStyle w:val="TableParagraph"/>
              <w:spacing w:before="0"/>
              <w:ind w:left="314" w:right="199" w:hanging="58"/>
              <w:jc w:val="left"/>
              <w:rPr>
                <w:sz w:val="12"/>
              </w:rPr>
            </w:pPr>
            <w:r>
              <w:rPr>
                <w:sz w:val="12"/>
              </w:rPr>
              <w:t>ABRIL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B1147" w:rsidRDefault="000B1147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B1147" w:rsidRDefault="00E86E8D">
            <w:pPr>
              <w:pStyle w:val="TableParagraph"/>
              <w:spacing w:before="0"/>
              <w:ind w:left="314" w:right="220" w:hanging="39"/>
              <w:jc w:val="left"/>
              <w:rPr>
                <w:sz w:val="12"/>
              </w:rPr>
            </w:pPr>
            <w:r>
              <w:rPr>
                <w:sz w:val="12"/>
              </w:rPr>
              <w:t>MAIO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B1147" w:rsidRDefault="000B1147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B1147" w:rsidRDefault="00E86E8D">
            <w:pPr>
              <w:pStyle w:val="TableParagraph"/>
              <w:spacing w:before="0"/>
              <w:ind w:left="314" w:right="184" w:hanging="77"/>
              <w:jc w:val="left"/>
              <w:rPr>
                <w:sz w:val="12"/>
              </w:rPr>
            </w:pPr>
            <w:r>
              <w:rPr>
                <w:sz w:val="12"/>
              </w:rPr>
              <w:t>JUNHO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B1147" w:rsidRDefault="000B1147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B1147" w:rsidRDefault="00E86E8D">
            <w:pPr>
              <w:pStyle w:val="TableParagraph"/>
              <w:spacing w:before="0"/>
              <w:ind w:left="314" w:right="191" w:hanging="70"/>
              <w:jc w:val="left"/>
              <w:rPr>
                <w:sz w:val="12"/>
              </w:rPr>
            </w:pPr>
            <w:r>
              <w:rPr>
                <w:sz w:val="12"/>
              </w:rPr>
              <w:t>JULHO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B1147" w:rsidRDefault="000B1147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B1147" w:rsidRDefault="00E86E8D">
            <w:pPr>
              <w:pStyle w:val="TableParagraph"/>
              <w:spacing w:before="0"/>
              <w:ind w:left="314" w:right="137" w:hanging="123"/>
              <w:jc w:val="left"/>
              <w:rPr>
                <w:sz w:val="12"/>
              </w:rPr>
            </w:pPr>
            <w:r>
              <w:rPr>
                <w:sz w:val="12"/>
              </w:rPr>
              <w:t>AGOSTO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B1147" w:rsidRDefault="000B1147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B1147" w:rsidRDefault="00E86E8D">
            <w:pPr>
              <w:pStyle w:val="TableParagraph"/>
              <w:spacing w:before="0"/>
              <w:ind w:left="314" w:right="62" w:hanging="202"/>
              <w:jc w:val="left"/>
              <w:rPr>
                <w:sz w:val="12"/>
              </w:rPr>
            </w:pPr>
            <w:r>
              <w:rPr>
                <w:sz w:val="12"/>
              </w:rPr>
              <w:t>SETEMBRO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B1147" w:rsidRDefault="000B1147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B1147" w:rsidRDefault="00E86E8D">
            <w:pPr>
              <w:pStyle w:val="TableParagraph"/>
              <w:spacing w:before="0"/>
              <w:ind w:left="314" w:right="91" w:hanging="171"/>
              <w:jc w:val="left"/>
              <w:rPr>
                <w:sz w:val="12"/>
              </w:rPr>
            </w:pPr>
            <w:r>
              <w:rPr>
                <w:sz w:val="12"/>
              </w:rPr>
              <w:t>OUTUBRO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B1147" w:rsidRDefault="000B1147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B1147" w:rsidRDefault="00E86E8D">
            <w:pPr>
              <w:pStyle w:val="TableParagraph"/>
              <w:spacing w:before="0"/>
              <w:ind w:left="314" w:right="38" w:hanging="224"/>
              <w:jc w:val="left"/>
              <w:rPr>
                <w:sz w:val="12"/>
              </w:rPr>
            </w:pPr>
            <w:r>
              <w:rPr>
                <w:sz w:val="12"/>
              </w:rPr>
              <w:t>NOVEMBRO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B1147" w:rsidRDefault="000B1147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0B1147" w:rsidRDefault="00E86E8D">
            <w:pPr>
              <w:pStyle w:val="TableParagraph"/>
              <w:spacing w:before="0"/>
              <w:ind w:left="314" w:right="50" w:hanging="209"/>
              <w:jc w:val="left"/>
              <w:rPr>
                <w:sz w:val="12"/>
              </w:rPr>
            </w:pPr>
            <w:r>
              <w:rPr>
                <w:sz w:val="12"/>
              </w:rPr>
              <w:t>DEZEMBRO 2020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B1147" w:rsidRDefault="00E86E8D">
            <w:pPr>
              <w:pStyle w:val="TableParagraph"/>
              <w:spacing w:before="0" w:line="237" w:lineRule="auto"/>
              <w:ind w:left="86" w:right="81" w:firstLine="3"/>
              <w:jc w:val="center"/>
              <w:rPr>
                <w:sz w:val="12"/>
              </w:rPr>
            </w:pPr>
            <w:r>
              <w:rPr>
                <w:sz w:val="12"/>
              </w:rPr>
              <w:t>TOTAL (ÚLTIMOS 12 MESES)</w:t>
            </w:r>
          </w:p>
          <w:p w:rsidR="000B1147" w:rsidRDefault="00E86E8D">
            <w:pPr>
              <w:pStyle w:val="TableParagraph"/>
              <w:spacing w:before="0" w:line="137" w:lineRule="exact"/>
              <w:ind w:left="378" w:right="343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29" w:type="dxa"/>
            <w:vMerge/>
            <w:tcBorders>
              <w:top w:val="nil"/>
              <w:left w:val="single" w:sz="2" w:space="0" w:color="000000"/>
            </w:tcBorders>
            <w:shd w:val="clear" w:color="auto" w:fill="DFDFDF"/>
          </w:tcPr>
          <w:p w:rsidR="000B1147" w:rsidRDefault="000B1147">
            <w:pPr>
              <w:rPr>
                <w:sz w:val="2"/>
                <w:szCs w:val="2"/>
              </w:rPr>
            </w:pPr>
          </w:p>
        </w:tc>
      </w:tr>
      <w:tr w:rsidR="000B1147">
        <w:trPr>
          <w:trHeight w:val="179"/>
        </w:trPr>
        <w:tc>
          <w:tcPr>
            <w:tcW w:w="4063" w:type="dxa"/>
            <w:vMerge w:val="restart"/>
            <w:tcBorders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5"/>
              <w:ind w:left="170" w:right="0"/>
              <w:jc w:val="left"/>
              <w:rPr>
                <w:sz w:val="12"/>
              </w:rPr>
            </w:pPr>
            <w:r>
              <w:rPr>
                <w:sz w:val="12"/>
              </w:rPr>
              <w:t>DESPESA BRUTA COM PESSOAL(I)</w:t>
            </w:r>
          </w:p>
          <w:p w:rsidR="000B1147" w:rsidRDefault="00E86E8D">
            <w:pPr>
              <w:pStyle w:val="TableParagraph"/>
              <w:spacing w:before="87"/>
              <w:ind w:left="261" w:right="0"/>
              <w:jc w:val="left"/>
              <w:rPr>
                <w:sz w:val="12"/>
              </w:rPr>
            </w:pPr>
            <w:r>
              <w:rPr>
                <w:sz w:val="12"/>
              </w:rPr>
              <w:t>Pessoal Ativo</w:t>
            </w:r>
          </w:p>
          <w:p w:rsidR="000B1147" w:rsidRDefault="00E86E8D">
            <w:pPr>
              <w:pStyle w:val="TableParagraph"/>
              <w:spacing w:before="90" w:line="391" w:lineRule="auto"/>
              <w:ind w:left="350" w:right="1028"/>
              <w:jc w:val="left"/>
              <w:rPr>
                <w:sz w:val="12"/>
              </w:rPr>
            </w:pPr>
            <w:r>
              <w:rPr>
                <w:sz w:val="12"/>
              </w:rPr>
              <w:t>Vencimentos e Vantagens e Outras Despesas Variaveis Obrigações Patronais</w:t>
            </w:r>
          </w:p>
          <w:p w:rsidR="000B1147" w:rsidRDefault="00E86E8D">
            <w:pPr>
              <w:pStyle w:val="TableParagraph"/>
              <w:spacing w:before="4" w:line="391" w:lineRule="auto"/>
              <w:ind w:left="261" w:right="2071" w:firstLine="88"/>
              <w:jc w:val="left"/>
              <w:rPr>
                <w:sz w:val="12"/>
              </w:rPr>
            </w:pPr>
            <w:r>
              <w:rPr>
                <w:sz w:val="12"/>
              </w:rPr>
              <w:t>Beneficios Previdenciários Pessoal Inativo e Pensionista</w:t>
            </w:r>
          </w:p>
          <w:p w:rsidR="000B1147" w:rsidRDefault="00E86E8D">
            <w:pPr>
              <w:pStyle w:val="TableParagraph"/>
              <w:spacing w:before="4" w:line="391" w:lineRule="auto"/>
              <w:ind w:left="350" w:right="1561"/>
              <w:jc w:val="left"/>
              <w:rPr>
                <w:sz w:val="12"/>
              </w:rPr>
            </w:pPr>
            <w:r>
              <w:rPr>
                <w:sz w:val="12"/>
              </w:rPr>
              <w:t>Aposentadorias, Reservas e Reforma Pensões</w:t>
            </w:r>
          </w:p>
          <w:p w:rsidR="000B1147" w:rsidRDefault="00E86E8D">
            <w:pPr>
              <w:pStyle w:val="TableParagraph"/>
              <w:spacing w:before="4"/>
              <w:ind w:left="350" w:right="0"/>
              <w:jc w:val="left"/>
              <w:rPr>
                <w:sz w:val="12"/>
              </w:rPr>
            </w:pPr>
            <w:r>
              <w:rPr>
                <w:sz w:val="12"/>
              </w:rPr>
              <w:t>Outros Beneficios Previdenciários</w:t>
            </w:r>
          </w:p>
          <w:p w:rsidR="000B1147" w:rsidRDefault="00E86E8D">
            <w:pPr>
              <w:pStyle w:val="TableParagraph"/>
              <w:spacing w:before="87"/>
              <w:ind w:left="350" w:right="207"/>
              <w:jc w:val="left"/>
              <w:rPr>
                <w:sz w:val="12"/>
              </w:rPr>
            </w:pPr>
            <w:r>
              <w:rPr>
                <w:sz w:val="12"/>
              </w:rPr>
              <w:t>Outras despesas de pessoal decor. de contratos de terceir(§ 1º do art. 18da LRF)</w:t>
            </w:r>
          </w:p>
          <w:p w:rsidR="000B1147" w:rsidRDefault="00E86E8D">
            <w:pPr>
              <w:pStyle w:val="TableParagraph"/>
              <w:spacing w:before="87" w:line="137" w:lineRule="exact"/>
              <w:ind w:left="261" w:right="0"/>
              <w:jc w:val="left"/>
              <w:rPr>
                <w:sz w:val="12"/>
              </w:rPr>
            </w:pPr>
            <w:r>
              <w:rPr>
                <w:sz w:val="12"/>
              </w:rPr>
              <w:t>TOTAL DA DESPDESPESAS NÃO COMPUTADAS(II) (§ 1º do art. 19</w:t>
            </w:r>
          </w:p>
          <w:p w:rsidR="000B1147" w:rsidRDefault="00E86E8D">
            <w:pPr>
              <w:pStyle w:val="TableParagraph"/>
              <w:spacing w:before="0" w:line="137" w:lineRule="exact"/>
              <w:ind w:left="261" w:right="0"/>
              <w:jc w:val="left"/>
              <w:rPr>
                <w:sz w:val="12"/>
              </w:rPr>
            </w:pPr>
            <w:r>
              <w:rPr>
                <w:sz w:val="12"/>
              </w:rPr>
              <w:t>da LRF)</w:t>
            </w:r>
          </w:p>
          <w:p w:rsidR="000B1147" w:rsidRDefault="00E86E8D">
            <w:pPr>
              <w:pStyle w:val="TableParagraph"/>
              <w:spacing w:before="90" w:line="393" w:lineRule="auto"/>
              <w:ind w:left="350" w:right="207"/>
              <w:jc w:val="left"/>
              <w:rPr>
                <w:sz w:val="12"/>
              </w:rPr>
            </w:pPr>
            <w:r>
              <w:rPr>
                <w:sz w:val="12"/>
              </w:rPr>
              <w:t xml:space="preserve">Indenização por </w:t>
            </w:r>
            <w:r>
              <w:rPr>
                <w:spacing w:val="-3"/>
                <w:sz w:val="12"/>
              </w:rPr>
              <w:t xml:space="preserve">Demissão </w:t>
            </w:r>
            <w:r>
              <w:rPr>
                <w:sz w:val="12"/>
              </w:rPr>
              <w:t>e Incentivo a Dermissão Voluntária Decorrentes de Decisão Judicial de Periodo anterior ao da apuração 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Exercícios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Anteriores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anterior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Apuração Inativos e Pensionistas com Recursos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Vinculados</w:t>
            </w:r>
          </w:p>
          <w:p w:rsidR="000B1147" w:rsidRDefault="00E86E8D">
            <w:pPr>
              <w:pStyle w:val="TableParagraph"/>
              <w:spacing w:before="0" w:line="138" w:lineRule="exact"/>
              <w:ind w:left="170" w:right="0"/>
              <w:jc w:val="left"/>
              <w:rPr>
                <w:sz w:val="12"/>
              </w:rPr>
            </w:pPr>
            <w:r>
              <w:rPr>
                <w:sz w:val="12"/>
              </w:rPr>
              <w:t>DESPESA LIQUIDA COM PESSOAL (III) =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(I-II)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5"/>
              <w:ind w:right="7"/>
              <w:rPr>
                <w:sz w:val="12"/>
              </w:rPr>
            </w:pPr>
            <w:r>
              <w:rPr>
                <w:sz w:val="12"/>
              </w:rPr>
              <w:t>40.571,30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37.566,34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38.154,52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41.953,54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42.206,02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57.253,90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41.953,54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41.613,15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44.989,31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44.989,30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44.102,96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78.316,99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553.670,87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</w:tcBorders>
          </w:tcPr>
          <w:p w:rsidR="000B1147" w:rsidRDefault="00E86E8D">
            <w:pPr>
              <w:pStyle w:val="TableParagraph"/>
              <w:spacing w:before="5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B1147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40.571,30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37.566,34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38.154,52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41.953,54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42.206,02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57.253,90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41.953,54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41.613,15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44.989,31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44.989,30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44.102,96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78.316,99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553.670,87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B1147" w:rsidRDefault="00E86E8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B1147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33.530,03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31.046,56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31.532,67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34.672,37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34.881,01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50.147,98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34.672,35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34.774,40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37.973,53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37.973,53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36.666,98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63.349,06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461.220,47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B1147" w:rsidRDefault="00E86E8D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B1147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7.041,27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6.519,78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6.621,85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7.281,17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7.325,01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7.105,92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7.281,19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6.838,75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7.015,78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7.015,77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7.435,98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14.967,93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92.450,40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B1147" w:rsidRDefault="00E86E8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B1147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B1147" w:rsidRDefault="00E86E8D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B1147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B1147" w:rsidRDefault="00E86E8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B1147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B1147" w:rsidRDefault="00E86E8D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B1147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B1147" w:rsidRDefault="00E86E8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B1147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B1147" w:rsidRDefault="00E86E8D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B1147">
        <w:trPr>
          <w:trHeight w:val="273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B1147" w:rsidRDefault="00E86E8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B1147">
        <w:trPr>
          <w:trHeight w:val="343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99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2.200,80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8.305,28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10.506,08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B1147" w:rsidRDefault="00E86E8D">
            <w:pPr>
              <w:pStyle w:val="TableParagraph"/>
              <w:spacing w:before="99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B1147">
        <w:trPr>
          <w:trHeight w:val="275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100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2.200,80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8.305,28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10.506,08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B1147" w:rsidRDefault="00E86E8D">
            <w:pPr>
              <w:pStyle w:val="TableParagraph"/>
              <w:spacing w:before="100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B1147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B1147" w:rsidRDefault="00E86E8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B1147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B1147" w:rsidRDefault="00E86E8D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B1147">
        <w:trPr>
          <w:trHeight w:val="205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0B1147" w:rsidRDefault="00E86E8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B1147">
        <w:trPr>
          <w:trHeight w:val="248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0B1147" w:rsidRDefault="000B11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40.571,30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37.566,34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38.154,52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41.953,54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42.206,02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57.253,90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41.953,54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41.613,15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44.989,31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44.989,30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41.902,16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70.011,71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543.164,79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</w:tcBorders>
          </w:tcPr>
          <w:p w:rsidR="000B1147" w:rsidRDefault="00E86E8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B1147">
        <w:trPr>
          <w:trHeight w:val="251"/>
        </w:trPr>
        <w:tc>
          <w:tcPr>
            <w:tcW w:w="15972" w:type="dxa"/>
            <w:gridSpan w:val="15"/>
          </w:tcPr>
          <w:p w:rsidR="000B1147" w:rsidRDefault="000B1147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  <w:tr w:rsidR="000B1147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  <w:shd w:val="clear" w:color="auto" w:fill="DFDFDF"/>
          </w:tcPr>
          <w:p w:rsidR="000B1147" w:rsidRDefault="00E86E8D">
            <w:pPr>
              <w:pStyle w:val="TableParagraph"/>
              <w:spacing w:before="22"/>
              <w:ind w:left="2270" w:right="0"/>
              <w:jc w:val="left"/>
              <w:rPr>
                <w:sz w:val="14"/>
              </w:rPr>
            </w:pPr>
            <w:r>
              <w:rPr>
                <w:sz w:val="14"/>
              </w:rPr>
              <w:t>APURAÇÃO DO CUMPRIMENTO DO LIMITE LEGAL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B1147" w:rsidRDefault="00E86E8D">
            <w:pPr>
              <w:pStyle w:val="TableParagraph"/>
              <w:spacing w:before="22"/>
              <w:ind w:left="1046" w:right="94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  <w:shd w:val="clear" w:color="auto" w:fill="DFDFDF"/>
          </w:tcPr>
          <w:p w:rsidR="000B1147" w:rsidRDefault="00E86E8D">
            <w:pPr>
              <w:pStyle w:val="TableParagraph"/>
              <w:spacing w:before="22"/>
              <w:ind w:left="360" w:right="0"/>
              <w:jc w:val="left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0B1147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20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RECEITA CORRENTE LÍQUIDA - RCL (IV)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20"/>
              <w:ind w:left="1221" w:right="0"/>
              <w:jc w:val="left"/>
              <w:rPr>
                <w:sz w:val="14"/>
              </w:rPr>
            </w:pPr>
            <w:r>
              <w:rPr>
                <w:sz w:val="14"/>
              </w:rPr>
              <w:t>17.602.539,89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0B1147" w:rsidRDefault="00E86E8D">
            <w:pPr>
              <w:pStyle w:val="TableParagraph"/>
              <w:spacing w:before="20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B1147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(-) Transferências Obrigatórias da União Relativas às Emendas Individuais (art.166-A, § 1º, da CF) (IV)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22"/>
              <w:ind w:right="4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0B1147" w:rsidRDefault="00E86E8D">
            <w:pPr>
              <w:pStyle w:val="TableParagraph"/>
              <w:spacing w:before="22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B1147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(-) Transferências Obrigatórias da União Relativas às Emendas de Bancada (art.166-A, § 16, da CF) (VI)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22"/>
              <w:ind w:left="1396" w:right="0"/>
              <w:jc w:val="left"/>
              <w:rPr>
                <w:sz w:val="14"/>
              </w:rPr>
            </w:pPr>
            <w:r>
              <w:rPr>
                <w:sz w:val="14"/>
              </w:rPr>
              <w:t>180.000,00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0B1147" w:rsidRDefault="00E86E8D">
            <w:pPr>
              <w:pStyle w:val="TableParagraph"/>
              <w:spacing w:before="22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B1147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20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= RECEITA CORRENTE LÍQUIDA AJUSTADA PARA CÁLCULO DOS LIMITES DA DESPESA COM PESSOAL (VII) = IV - V -VI)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20"/>
              <w:ind w:left="1221" w:right="0"/>
              <w:jc w:val="left"/>
              <w:rPr>
                <w:sz w:val="14"/>
              </w:rPr>
            </w:pPr>
            <w:r>
              <w:rPr>
                <w:sz w:val="14"/>
              </w:rPr>
              <w:t>17.422.539,89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0B1147" w:rsidRDefault="00E86E8D">
            <w:pPr>
              <w:pStyle w:val="TableParagraph"/>
              <w:spacing w:before="20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B1147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  <w:shd w:val="clear" w:color="auto" w:fill="DFDFDF"/>
          </w:tcPr>
          <w:p w:rsidR="000B1147" w:rsidRDefault="00E86E8D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DESPESA TOTAL COM PESSOAL - DTP (VIII) = (III a + III b)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B1147" w:rsidRDefault="00E86E8D">
            <w:pPr>
              <w:pStyle w:val="TableParagraph"/>
              <w:spacing w:before="22"/>
              <w:ind w:left="1396" w:right="0"/>
              <w:jc w:val="left"/>
              <w:rPr>
                <w:sz w:val="14"/>
              </w:rPr>
            </w:pPr>
            <w:r>
              <w:rPr>
                <w:sz w:val="14"/>
              </w:rPr>
              <w:t>543.164,79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  <w:shd w:val="clear" w:color="auto" w:fill="DFDFDF"/>
          </w:tcPr>
          <w:p w:rsidR="000B1147" w:rsidRDefault="00E86E8D">
            <w:pPr>
              <w:pStyle w:val="TableParagraph"/>
              <w:spacing w:before="22"/>
              <w:ind w:left="1665" w:right="0"/>
              <w:jc w:val="left"/>
              <w:rPr>
                <w:sz w:val="14"/>
              </w:rPr>
            </w:pPr>
            <w:r>
              <w:rPr>
                <w:sz w:val="14"/>
              </w:rPr>
              <w:t>3,12%</w:t>
            </w:r>
          </w:p>
        </w:tc>
      </w:tr>
      <w:tr w:rsidR="000B1147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LIMITE MÁXIMO (IX) (incisos I, II e III, art. 20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22"/>
              <w:ind w:left="1291" w:right="0"/>
              <w:jc w:val="left"/>
              <w:rPr>
                <w:sz w:val="14"/>
              </w:rPr>
            </w:pPr>
            <w:r>
              <w:rPr>
                <w:sz w:val="14"/>
              </w:rPr>
              <w:t>1.045.352,39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0B1147" w:rsidRDefault="00E86E8D">
            <w:pPr>
              <w:pStyle w:val="TableParagraph"/>
              <w:spacing w:before="22"/>
              <w:ind w:left="1665" w:right="0"/>
              <w:jc w:val="left"/>
              <w:rPr>
                <w:sz w:val="14"/>
              </w:rPr>
            </w:pPr>
            <w:r>
              <w:rPr>
                <w:sz w:val="14"/>
              </w:rPr>
              <w:t>6,00%</w:t>
            </w:r>
          </w:p>
        </w:tc>
      </w:tr>
      <w:tr w:rsidR="000B1147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LIMITE PRUDENCIAL (X) = (0,95 x IX) (parágrafo único do art. 22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22"/>
              <w:ind w:left="1396" w:right="0"/>
              <w:jc w:val="left"/>
              <w:rPr>
                <w:sz w:val="14"/>
              </w:rPr>
            </w:pPr>
            <w:r>
              <w:rPr>
                <w:sz w:val="14"/>
              </w:rPr>
              <w:t>993.084,77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0B1147" w:rsidRDefault="00E86E8D">
            <w:pPr>
              <w:pStyle w:val="TableParagraph"/>
              <w:spacing w:before="22"/>
              <w:ind w:left="1665" w:right="0"/>
              <w:jc w:val="left"/>
              <w:rPr>
                <w:sz w:val="14"/>
              </w:rPr>
            </w:pPr>
            <w:r>
              <w:rPr>
                <w:sz w:val="14"/>
              </w:rPr>
              <w:t>5,70%</w:t>
            </w:r>
          </w:p>
        </w:tc>
      </w:tr>
      <w:tr w:rsidR="000B1147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22"/>
              <w:ind w:left="21" w:right="0"/>
              <w:jc w:val="left"/>
              <w:rPr>
                <w:sz w:val="14"/>
              </w:rPr>
            </w:pPr>
            <w:r>
              <w:rPr>
                <w:sz w:val="14"/>
              </w:rPr>
              <w:t>LIMITE DE ALERTA (XI) = (0,90 x IX) (inciso II do § 1º do art. 59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B1147" w:rsidRDefault="00E86E8D">
            <w:pPr>
              <w:pStyle w:val="TableParagraph"/>
              <w:spacing w:before="22"/>
              <w:ind w:left="1396" w:right="0"/>
              <w:jc w:val="left"/>
              <w:rPr>
                <w:sz w:val="14"/>
              </w:rPr>
            </w:pPr>
            <w:r>
              <w:rPr>
                <w:sz w:val="14"/>
              </w:rPr>
              <w:t>940.817,15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0B1147" w:rsidRDefault="00E86E8D">
            <w:pPr>
              <w:pStyle w:val="TableParagraph"/>
              <w:spacing w:before="22"/>
              <w:ind w:left="1665" w:right="0"/>
              <w:jc w:val="left"/>
              <w:rPr>
                <w:sz w:val="14"/>
              </w:rPr>
            </w:pPr>
            <w:r>
              <w:rPr>
                <w:sz w:val="14"/>
              </w:rPr>
              <w:t>5,40%</w:t>
            </w:r>
          </w:p>
        </w:tc>
      </w:tr>
    </w:tbl>
    <w:p w:rsidR="000B1147" w:rsidRDefault="00E86E8D">
      <w:pPr>
        <w:pStyle w:val="Corpodetexto"/>
        <w:spacing w:before="21" w:line="408" w:lineRule="auto"/>
        <w:ind w:left="149" w:right="14481"/>
      </w:pPr>
      <w:r>
        <w:t>FONTE: Contabilidade Obs.:</w:t>
      </w:r>
    </w:p>
    <w:p w:rsidR="000B1147" w:rsidRDefault="000B1147">
      <w:pPr>
        <w:spacing w:line="408" w:lineRule="auto"/>
        <w:sectPr w:rsidR="000B1147">
          <w:headerReference w:type="default" r:id="rId6"/>
          <w:type w:val="continuous"/>
          <w:pgSz w:w="16840" w:h="11900" w:orient="landscape"/>
          <w:pgMar w:top="2240" w:right="340" w:bottom="280" w:left="280" w:header="687" w:footer="720" w:gutter="0"/>
          <w:cols w:space="720"/>
        </w:sectPr>
      </w:pPr>
    </w:p>
    <w:p w:rsidR="000B1147" w:rsidRDefault="000B1147">
      <w:pPr>
        <w:pStyle w:val="Corpodetexto"/>
        <w:rPr>
          <w:sz w:val="20"/>
        </w:rPr>
      </w:pPr>
    </w:p>
    <w:p w:rsidR="000B1147" w:rsidRDefault="000B1147">
      <w:pPr>
        <w:pStyle w:val="Corpodetexto"/>
        <w:rPr>
          <w:sz w:val="20"/>
        </w:rPr>
      </w:pPr>
    </w:p>
    <w:p w:rsidR="000B1147" w:rsidRDefault="000B1147">
      <w:pPr>
        <w:pStyle w:val="Corpodetexto"/>
        <w:spacing w:before="8"/>
        <w:rPr>
          <w:sz w:val="24"/>
        </w:rPr>
      </w:pPr>
    </w:p>
    <w:p w:rsidR="000B1147" w:rsidRDefault="000B1147">
      <w:pPr>
        <w:rPr>
          <w:sz w:val="24"/>
        </w:rPr>
        <w:sectPr w:rsidR="000B1147">
          <w:pgSz w:w="16840" w:h="11900" w:orient="landscape"/>
          <w:pgMar w:top="2240" w:right="340" w:bottom="280" w:left="280" w:header="687" w:footer="0" w:gutter="0"/>
          <w:cols w:space="720"/>
        </w:sectPr>
      </w:pPr>
    </w:p>
    <w:p w:rsidR="000B1147" w:rsidRDefault="00E86E8D">
      <w:pPr>
        <w:pStyle w:val="Corpodetexto"/>
        <w:spacing w:before="93" w:line="324" w:lineRule="auto"/>
        <w:ind w:left="3475"/>
        <w:jc w:val="center"/>
      </w:pPr>
      <w:r>
        <w:t xml:space="preserve">ROSANGELA </w:t>
      </w:r>
      <w:r>
        <w:rPr>
          <w:spacing w:val="-3"/>
        </w:rPr>
        <w:t xml:space="preserve">STRACK </w:t>
      </w:r>
      <w:r>
        <w:t>PRESIDENTE 98980831072</w:t>
      </w:r>
    </w:p>
    <w:p w:rsidR="000B1147" w:rsidRDefault="00E86E8D">
      <w:pPr>
        <w:pStyle w:val="Corpodetexto"/>
        <w:spacing w:before="93"/>
        <w:ind w:left="1374"/>
        <w:jc w:val="center"/>
      </w:pPr>
      <w:r>
        <w:br w:type="column"/>
      </w:r>
      <w:r>
        <w:t>JACQUELINE GEHLEN TRES</w:t>
      </w:r>
    </w:p>
    <w:p w:rsidR="000B1147" w:rsidRDefault="00E86E8D">
      <w:pPr>
        <w:pStyle w:val="Corpodetexto"/>
        <w:spacing w:before="48" w:line="336" w:lineRule="auto"/>
        <w:ind w:left="1373"/>
        <w:jc w:val="center"/>
      </w:pPr>
      <w:r>
        <w:t>SEC. DA FAZENDA , ADM. E PLANEJAMENTO 01165964066</w:t>
      </w:r>
    </w:p>
    <w:p w:rsidR="000B1147" w:rsidRDefault="00E86E8D">
      <w:pPr>
        <w:pStyle w:val="Corpodetexto"/>
        <w:spacing w:before="93" w:line="324" w:lineRule="auto"/>
        <w:ind w:left="1265" w:right="4018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</w:t>
      </w:r>
      <w:r>
        <w:t>0690063</w:t>
      </w:r>
    </w:p>
    <w:sectPr w:rsidR="000B1147">
      <w:type w:val="continuous"/>
      <w:pgSz w:w="16840" w:h="11900" w:orient="landscape"/>
      <w:pgMar w:top="2240" w:right="340" w:bottom="280" w:left="280" w:header="720" w:footer="720" w:gutter="0"/>
      <w:cols w:num="3" w:space="720" w:equalWidth="0">
        <w:col w:w="4894" w:space="40"/>
        <w:col w:w="4326" w:space="39"/>
        <w:col w:w="69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8D" w:rsidRDefault="00E86E8D">
      <w:r>
        <w:separator/>
      </w:r>
    </w:p>
  </w:endnote>
  <w:endnote w:type="continuationSeparator" w:id="0">
    <w:p w:rsidR="00E86E8D" w:rsidRDefault="00E8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8D" w:rsidRDefault="00E86E8D">
      <w:r>
        <w:separator/>
      </w:r>
    </w:p>
  </w:footnote>
  <w:footnote w:type="continuationSeparator" w:id="0">
    <w:p w:rsidR="00E86E8D" w:rsidRDefault="00E86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47" w:rsidRDefault="00F5650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408960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423545</wp:posOffset>
              </wp:positionV>
              <wp:extent cx="394398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47" w:rsidRDefault="00E86E8D">
                          <w:pPr>
                            <w:spacing w:before="12" w:line="278" w:lineRule="auto"/>
                            <w:ind w:left="20" w:right="-1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- PODER LEGISLATIVO RELATÓRIO DE GESTÃO FISCAL</w:t>
                          </w:r>
                        </w:p>
                        <w:p w:rsidR="000B1147" w:rsidRDefault="00E86E8D">
                          <w:pPr>
                            <w:spacing w:before="4" w:line="283" w:lineRule="auto"/>
                            <w:ind w:left="20" w:right="1185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DEMONSTRATIVO DA DESPESA COM PESSOAL </w:t>
                          </w:r>
                          <w:r>
                            <w:rPr>
                              <w:sz w:val="18"/>
                            </w:rPr>
                            <w:t>ORÇAMENTOS FISCAL E DA SEGURIDADE SOCIAL JANEIRO A DEZEMBRO 2020/SEMESTRE JULHO-DEZEMBRO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45pt;margin-top:33.35pt;width:310.55pt;height:60.7pt;z-index:-2529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0OrwIAAKk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" filled="f" stroked="f">
              <v:textbox inset="0,0,0,0">
                <w:txbxContent>
                  <w:p w:rsidR="000B1147" w:rsidRDefault="00E86E8D">
                    <w:pPr>
                      <w:spacing w:before="12" w:line="278" w:lineRule="auto"/>
                      <w:ind w:left="20" w:right="-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- PODER LEGISLATIVO RELATÓRIO DE GESTÃO FISCAL</w:t>
                    </w:r>
                  </w:p>
                  <w:p w:rsidR="000B1147" w:rsidRDefault="00E86E8D">
                    <w:pPr>
                      <w:spacing w:before="4" w:line="283" w:lineRule="auto"/>
                      <w:ind w:left="20" w:right="1185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DEMONSTRATIVO DA DESPESA COM PESSOAL </w:t>
                    </w:r>
                    <w:r>
                      <w:rPr>
                        <w:sz w:val="18"/>
                      </w:rPr>
                      <w:t>ORÇAMENTOS FISCAL E DA SEGURIDADE SOCIAL JANEIRO A DEZEMBRO 2020/SEMESTRE JULHO-DEZEMBRO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409984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1309370</wp:posOffset>
              </wp:positionV>
              <wp:extent cx="213233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47" w:rsidRDefault="00E86E8D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RGF - ANEXO 1 (LRF, art. 55, inciso I, alínea "a")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.45pt;margin-top:103.1pt;width:167.9pt;height:10.95pt;z-index:-2529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lWsA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" filled="f" stroked="f">
              <v:textbox inset="0,0,0,0">
                <w:txbxContent>
                  <w:p w:rsidR="000B1147" w:rsidRDefault="00E86E8D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RGF - ANEXO 1 (LRF, art. 55, inciso I, alínea "a")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411008" behindDoc="1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1309370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47" w:rsidRDefault="00E86E8D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92.65pt;margin-top:103.1pt;width:27.75pt;height:10.95pt;z-index:-2529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B0km1n4QAAAA0B&#10;AAAPAAAAAAAAAAAAAAAAAAkFAABkcnMvZG93bnJldi54bWxQSwUGAAAAAAQABADzAAAAFwYAAAAA&#10;" filled="f" stroked="f">
              <v:textbox inset="0,0,0,0">
                <w:txbxContent>
                  <w:p w:rsidR="000B1147" w:rsidRDefault="00E86E8D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47"/>
    <w:rsid w:val="000B1147"/>
    <w:rsid w:val="00E86E8D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207AD-34D0-4288-AF24-FF4C56D2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Despesa com Pessoal - Legislativo</vt:lpstr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Despesa com Pessoal - Legislativo</dc:title>
  <dc:creator>VALDECI</dc:creator>
  <cp:lastModifiedBy>VALDECI</cp:lastModifiedBy>
  <cp:revision>2</cp:revision>
  <dcterms:created xsi:type="dcterms:W3CDTF">2021-01-25T19:16:00Z</dcterms:created>
  <dcterms:modified xsi:type="dcterms:W3CDTF">2021-01-25T19:16:00Z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2021-01-25T00:00:00Z</vt:filetime>
  </property>
</Properties>
</file>